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eastAsia="宋体" w:cs="宋体"/>
          <w:color w:val="auto"/>
          <w:sz w:val="21"/>
          <w:szCs w:val="21"/>
        </w:rPr>
      </w:pPr>
      <w:r>
        <w:rPr>
          <w:rFonts w:hint="eastAsia" w:ascii="宋体" w:hAnsi="宋体" w:eastAsia="宋体" w:cs="宋体"/>
          <w:b/>
          <w:color w:val="auto"/>
          <w:sz w:val="21"/>
          <w:szCs w:val="21"/>
        </w:rPr>
        <w:t>高中政治人教版必修四《生活与哲学》第二课 百舸争流的思想</w:t>
      </w:r>
    </w:p>
    <w:p>
      <w:pPr>
        <w:textAlignment w:val="center"/>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一、选择题</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1.王阳明在《传习录（下）》中云：“心者身下主宰，目虽视而所以视者，心也；耳虽听而所以听者，心也；口与四肢虽言动而所以言动者，心也。”从哲学派别看，下列观点与此最一致的是（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A.“仁义礼智，非由外铄我也，我固有之也，弗思耳矣”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B.“元者，无形之类，自然之根，在作于太始，莫之与先”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C.“世上有鬼，此乃人精神为之也．人病则忧惧，忧惧见鬼出”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D.“夫昭生于冥冥，有伦生于无形，精神生于道，形本生于精”</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2.中国传统文化蕴含着丰富的哲理。下列哲学命题中具有唯物主义倾向的是（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①凡可状，皆有也。凡有，皆象也。凡象，皆气也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②万物皆是一理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③一天一地，并生万物。万物之生，俱得一气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④气之所以能动能静，理为之宰也。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A.①②    B.①③    C.①④    D.②④</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3.在当前的新课程改革过程中，学生要面对和处理自己的学习计划与学习实际之间的关系，教师要面对和处理自己的教学计划和教学实际的关系。这说明思维与存在的关系问题（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A.贯穿哲学发展的始终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B.是一切哲学都不能回避的、必须回答的问题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C.是哲学的基本问题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D.首先是人们在生活和实践活动中遇到的和无法回避的基本问题</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4.“心外无物，心外无事，心外无理”这是一种（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A.客观唯心主义的观点       B.朴素唯物主义的观点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C.主观唯心主义的观点       D.唯理论的观点</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5.划分唯物主义和唯心主义的唯一标准是（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A.对哲学含义的不同回答      B.对意识能动作用的不同回答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C.对物质能否被认识的不同回答   D.对物质和意识何者为本原的不同回答</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6.下列观点中，体现唯物主义与唯心主义对立的一组是（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A.“气者，理之依也”与“人病则忧惧，忧惧则鬼出”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B.“形存则神存，形谢则神灭”与“成功与失败取决于天象星座”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C.“野火烧不尽，春风吹又生”与“读书百遍，其义自现”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D.“我思故我在”与“仁义札智，非由外铄我也，我固有之也”</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7.2016年2月11日，美国科学家宣布，他们利用UGO探测器首次探测到引力波的存在，证实了爱因斯坦100年前的预言。这表明（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A.人的认识具有直接现实性     B.思维和存在具有有同一性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C.真理不可能被怀疑和推翻     D.人的认识是一个循环往复的发展过程</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8.“气者，理之依也”“未有此气，先有此理”“心外无物”“动恒动，静恒静”。这些观点依次是（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①客观唯心主义　　　　②主观唯心主义    ③形而上学　　　④古代朴素唯物主义。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A.．①-③-②-④          B.②-①-③-④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C.④-①-②-③           D.④-②-①-③</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9.火星上有生命吗？美国宇航局的科学家们探测到了火星上存在着随季节变化的条纹状含盐流水痕迹，还探测到授满水的高氯酸盐分子的存在，由此，科学家们断定“火星表面存在流动的液态水”，新的发现再次激起人们对火星生命的暇想。科学家的发现可以证明（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A.思维与存在具有同一性      B.存在就是被感知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C.哲学始于仰望苍穹        D.我思故我在</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10.孟子说：“万物皆备于我。”下列选项与这句话所蕴含的世界观一致的是（　　）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①天地合万物生     ②形存则神存，形谢则神灭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③存在即被感知     ④宇宙即吾心，吾心即宇宙。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A.①②    B.①③    C.②④    D.③④</w:t>
      </w:r>
    </w:p>
    <w:p>
      <w:pPr>
        <w:jc w:val="center"/>
        <w:textAlignment w:val="center"/>
        <w:rPr>
          <w:rFonts w:hint="eastAsia" w:ascii="宋体" w:hAnsi="宋体" w:eastAsia="宋体" w:cs="宋体"/>
          <w:color w:val="auto"/>
          <w:sz w:val="21"/>
          <w:szCs w:val="21"/>
        </w:rPr>
      </w:pPr>
    </w:p>
    <w:p>
      <w:pPr>
        <w:textAlignment w:val="center"/>
        <w:rPr>
          <w:rFonts w:hint="eastAsia" w:ascii="宋体" w:hAnsi="宋体" w:eastAsia="宋体" w:cs="宋体"/>
          <w:b/>
          <w:color w:val="auto"/>
          <w:sz w:val="21"/>
          <w:szCs w:val="21"/>
        </w:rPr>
      </w:pPr>
      <w:r>
        <w:rPr>
          <w:rFonts w:hint="eastAsia" w:ascii="宋体" w:hAnsi="宋体" w:eastAsia="宋体" w:cs="宋体"/>
          <w:b/>
          <w:bCs/>
          <w:color w:val="auto"/>
          <w:sz w:val="21"/>
          <w:szCs w:val="21"/>
          <w:rtl w:val="0"/>
        </w:rPr>
        <w:t>二、论述题</w:t>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11.近年来，公共建筑中越来越多地融入了风水因素，各地的“风水楼”不断涌现，这其中有怎样的玄机？“风水楼”与公共权力之间，又有着怎样的联系？其实，在公共建筑兴建过程尤其在政府建筑工程中，无所不在的“长官意志”几乎决定了任何一个细节。不断出现在“风水宝地”上的公共建筑，绝大多数来自主政官员的“构思”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（1）上述材料中“风水宝地”、“长官意志”分别体现了什么哲学观点。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（2）运用思维和存在的关系问题，对上述材料进行分析。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p>
    <w:p>
      <w:pP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tl w:val="0"/>
        </w:rPr>
        <w:t xml:space="preserve">12.材料一：王守仁：你未看此花时，此花与你同归于寂，你来看此花时，则此花颜色一时明白起来，便知此花不在你的心外。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材料二：荀子认为，“天地之变，阴阳之化”，“天地合而万物生，阴阳接而变化起”。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结合材料，用所学的知识回答：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（1）材料一和材料二各自属于什么样的世界观？二者的根本分歧是什么？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（2）简要评析上述两种世界观。 </w:t>
      </w:r>
      <w:r>
        <w:rPr>
          <w:rFonts w:hint="eastAsia" w:ascii="宋体" w:hAnsi="宋体" w:eastAsia="宋体" w:cs="宋体"/>
          <w:color w:val="auto"/>
          <w:sz w:val="21"/>
          <w:szCs w:val="21"/>
          <w:rtl w:val="0"/>
        </w:rPr>
        <w:br w:type="textWrapping"/>
      </w:r>
      <w:bookmarkStart w:id="0" w:name="_GoBack"/>
      <w:bookmarkEnd w:id="0"/>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br w:type="textWrapping"/>
      </w:r>
      <w:r>
        <w:rPr>
          <w:rFonts w:hint="eastAsia" w:ascii="宋体" w:hAnsi="宋体" w:eastAsia="宋体" w:cs="宋体"/>
          <w:b/>
          <w:bCs/>
          <w:color w:val="auto"/>
          <w:sz w:val="21"/>
          <w:szCs w:val="21"/>
          <w:rtl w:val="0"/>
        </w:rPr>
        <w:t>【答案】</w:t>
      </w:r>
      <w:r>
        <w:rPr>
          <w:rFonts w:hint="eastAsia" w:ascii="宋体" w:hAnsi="宋体" w:eastAsia="宋体" w:cs="宋体"/>
          <w:color w:val="auto"/>
          <w:sz w:val="21"/>
          <w:szCs w:val="21"/>
          <w:rtl w:val="0"/>
        </w:rPr>
        <w:t xml:space="preserve">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1.A    2.B    3.D    4.C    5.D    6.B    7.B    8.C    9.A    10.D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11</w:t>
      </w:r>
      <w:r>
        <w:rPr>
          <w:rFonts w:hint="eastAsia" w:ascii="宋体" w:hAnsi="宋体" w:eastAsia="宋体" w:cs="宋体"/>
          <w:color w:val="auto"/>
          <w:sz w:val="21"/>
          <w:szCs w:val="21"/>
          <w:rtl w:val="0"/>
        </w:rPr>
        <w:t xml:space="preserve">.（1）相信“风水宝地”是封建迷信活动，属于客观唯心主义；“长官意志”几乎决定了任何一个细节，强调了人的意志的作用，是主观唯心主义的表现．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①唯物主义认为，存在第一性，思维第二性，存在决定思维，而不是思维决定存在．因此，我们想问题、办事情必须从客观存在的事实出发，而不能从主观出发，应反对任何形式的唯心主义．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②上述现象的存在要求我们必须对全民特别是领导干部加强科学世界观教育，自觉运用辩证唯物主义和历史唯物主义的世界观和方法论指导我们的工作．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12</w:t>
      </w:r>
      <w:r>
        <w:rPr>
          <w:rFonts w:hint="eastAsia" w:ascii="宋体" w:hAnsi="宋体" w:eastAsia="宋体" w:cs="宋体"/>
          <w:color w:val="auto"/>
          <w:sz w:val="21"/>
          <w:szCs w:val="21"/>
          <w:rtl w:val="0"/>
        </w:rPr>
        <w:t xml:space="preserve">.（1）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材料一属于主观唯心主义，材料二属于古代朴素唯物主义．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二者的根本分歧是围绕物质和意识谁是本原的问题展开的．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（2）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材料一认为世界的本原是意识，物质依赖于意识，意识决定物质．它把人的主观精神夸大为唯一的实在，当成第一性的东西，认为客观事物以至整个世界，都依赖于人的主观精神，是错误的． </w:t>
      </w:r>
      <w:r>
        <w:rPr>
          <w:rFonts w:hint="eastAsia" w:ascii="宋体" w:hAnsi="宋体" w:eastAsia="宋体" w:cs="宋体"/>
          <w:color w:val="auto"/>
          <w:sz w:val="21"/>
          <w:szCs w:val="21"/>
          <w:rtl w:val="0"/>
        </w:rPr>
        <w:br w:type="textWrapping"/>
      </w:r>
      <w:r>
        <w:rPr>
          <w:rFonts w:hint="eastAsia" w:ascii="宋体" w:hAnsi="宋体" w:eastAsia="宋体" w:cs="宋体"/>
          <w:color w:val="auto"/>
          <w:sz w:val="21"/>
          <w:szCs w:val="21"/>
          <w:rtl w:val="0"/>
        </w:rPr>
        <w:t xml:space="preserve">材料二认为世界的本原是物质，物质决定意识，坚持了唯物主义的根本方向，本质上是正确的．但它把物质归结为具体的物质形态，是不科学的． </w:t>
      </w:r>
      <w:r>
        <w:rPr>
          <w:rFonts w:hint="eastAsia" w:ascii="宋体" w:hAnsi="宋体" w:eastAsia="宋体" w:cs="宋体"/>
          <w:color w:val="auto"/>
          <w:sz w:val="21"/>
          <w:szCs w:val="21"/>
          <w:rtl w:val="0"/>
        </w:rPr>
        <w:br w:type="textWrapping"/>
      </w:r>
    </w:p>
    <w:sectPr>
      <w:footerReference r:id="rId3" w:type="default"/>
      <w:footerReference r:id="rId4"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宋体,新宋体">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高中政治</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rPr>
      <w:t>高中政治</w:t>
    </w: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NotTrackMoves/>
  <w:documentProtection w:enforcement="0"/>
  <w:defaultTabStop w:val="84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5997F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Autospacing="0"/>
      <w:contextualSpacing/>
    </w:pPr>
    <w:rPr>
      <w:rFonts w:ascii="Cambria Math" w:hAnsi="宋体,新宋体" w:eastAsia="宋体,新宋体" w:cs="Cambria Math"/>
      <w:kern w:val="2"/>
      <w:sz w:val="21"/>
      <w:szCs w:val="22"/>
      <w:lang w:val="en-US" w:eastAsia="zh-CN" w:bidi="ar-SA"/>
    </w:rPr>
  </w:style>
  <w:style w:type="character" w:default="1" w:styleId="5">
    <w:name w:val="Default Paragraph Font"/>
    <w:unhideWhenUsed/>
    <w:uiPriority w:val="1"/>
    <w:rPr>
      <w:rFonts w:ascii="Cambria Math" w:hAnsi="宋体,新宋体" w:eastAsia="宋体,新宋体" w:cs="Cambria Math"/>
    </w:rPr>
  </w:style>
  <w:style w:type="table" w:default="1" w:styleId="6">
    <w:name w:val="Normal Table"/>
    <w:unhideWhenUsed/>
    <w:uiPriority w:val="99"/>
    <w:pPr>
      <w:spacing w:afterAutospacing="0"/>
      <w:contextualSpacing/>
    </w:pPr>
    <w:rPr>
      <w:rFonts w:ascii="Cambria Math" w:hAnsi="宋体,新宋体" w:eastAsia="宋体,新宋体" w:cs="Cambria Math"/>
    </w:rPr>
    <w:tblPr>
      <w:tblLayout w:type="fixed"/>
      <w:tblCellMar>
        <w:top w:w="0" w:type="dxa"/>
        <w:left w:w="108" w:type="dxa"/>
        <w:bottom w:w="0" w:type="dxa"/>
        <w:right w:w="108" w:type="dxa"/>
      </w:tblCellMar>
    </w:tblPr>
  </w:style>
  <w:style w:type="paragraph" w:styleId="2">
    <w:name w:val="Balloon Text"/>
    <w:basedOn w:val="1"/>
    <w:link w:val="10"/>
    <w:unhideWhenUsed/>
    <w:uiPriority w:val="99"/>
    <w:pPr>
      <w:spacing w:afterAutospacing="0"/>
      <w:contextualSpacing/>
    </w:pPr>
    <w:rPr>
      <w:rFonts w:ascii="Cambria Math" w:hAnsi="宋体,新宋体" w:eastAsia="宋体,新宋体" w:cs="Cambria Math"/>
      <w:sz w:val="18"/>
      <w:szCs w:val="18"/>
    </w:rPr>
  </w:style>
  <w:style w:type="paragraph" w:styleId="3">
    <w:name w:val="footer"/>
    <w:basedOn w:val="1"/>
    <w:link w:val="9"/>
    <w:unhideWhenUsed/>
    <w:uiPriority w:val="99"/>
    <w:pPr>
      <w:tabs>
        <w:tab w:val="center" w:pos="4153"/>
        <w:tab w:val="right" w:pos="8306"/>
      </w:tabs>
      <w:snapToGrid w:val="0"/>
      <w:spacing w:afterAutospacing="0"/>
      <w:contextualSpacing/>
    </w:pPr>
    <w:rPr>
      <w:rFonts w:ascii="Cambria Math" w:hAnsi="宋体,新宋体" w:eastAsia="宋体,新宋体" w:cs="Cambria Math"/>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spacing w:afterAutospacing="0"/>
      <w:contextualSpacing/>
      <w:jc w:val="center"/>
    </w:pPr>
    <w:rPr>
      <w:rFonts w:ascii="Cambria Math" w:hAnsi="宋体,新宋体" w:eastAsia="宋体,新宋体" w:cs="Cambria Math"/>
      <w:sz w:val="18"/>
      <w:szCs w:val="18"/>
    </w:rPr>
  </w:style>
  <w:style w:type="table" w:styleId="7">
    <w:name w:val="Table Grid"/>
    <w:basedOn w:val="6"/>
    <w:uiPriority w:val="59"/>
    <w:pPr>
      <w:spacing w:afterAutospacing="0"/>
      <w:contextualSpacing/>
    </w:pPr>
    <w:rPr>
      <w:rFonts w:ascii="Cambria Math" w:hAnsi="宋体,新宋体" w:eastAsia="宋体,新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rFonts w:ascii="Cambria Math" w:hAnsi="宋体,新宋体" w:eastAsia="宋体,新宋体" w:cs="Cambria Math"/>
      <w:sz w:val="18"/>
      <w:szCs w:val="18"/>
    </w:rPr>
  </w:style>
  <w:style w:type="character" w:customStyle="1" w:styleId="9">
    <w:name w:val="页脚 Char"/>
    <w:basedOn w:val="5"/>
    <w:link w:val="3"/>
    <w:uiPriority w:val="99"/>
    <w:rPr>
      <w:rFonts w:ascii="Cambria Math" w:hAnsi="宋体,新宋体" w:eastAsia="宋体,新宋体" w:cs="Cambria Math"/>
      <w:sz w:val="18"/>
      <w:szCs w:val="18"/>
    </w:rPr>
  </w:style>
  <w:style w:type="character" w:customStyle="1" w:styleId="10">
    <w:name w:val="批注框文本 Char"/>
    <w:basedOn w:val="5"/>
    <w:link w:val="2"/>
    <w:semiHidden/>
    <w:uiPriority w:val="99"/>
    <w:rPr>
      <w:rFonts w:ascii="Cambria Math" w:hAnsi="宋体,新宋体" w:eastAsia="宋体,新宋体" w:cs="Cambria Math"/>
      <w:sz w:val="18"/>
      <w:szCs w:val="18"/>
    </w:rPr>
  </w:style>
  <w:style w:type="paragraph" w:customStyle="1" w:styleId="11">
    <w:name w:val="No Spacing"/>
    <w:link w:val="12"/>
    <w:qFormat/>
    <w:uiPriority w:val="1"/>
    <w:pPr>
      <w:spacing w:afterAutospacing="0"/>
      <w:contextualSpacing/>
    </w:pPr>
    <w:rPr>
      <w:rFonts w:ascii="Cambria Math" w:hAnsi="宋体,新宋体" w:eastAsia="宋体,新宋体" w:cs="Cambria Math"/>
      <w:kern w:val="0"/>
      <w:sz w:val="22"/>
      <w:szCs w:val="22"/>
      <w:lang w:val="en-US" w:eastAsia="zh-CN" w:bidi="ar-SA"/>
    </w:rPr>
  </w:style>
  <w:style w:type="character" w:customStyle="1" w:styleId="12">
    <w:name w:val="无间隔 Char"/>
    <w:basedOn w:val="5"/>
    <w:link w:val="11"/>
    <w:uiPriority w:val="1"/>
    <w:rPr>
      <w:rFonts w:ascii="Cambria Math" w:hAnsi="宋体,新宋体" w:eastAsia="宋体,新宋体" w:cs="Cambria Math"/>
      <w:kern w:val="0"/>
      <w:sz w:val="22"/>
    </w:rPr>
  </w:style>
  <w:style w:type="paragraph" w:customStyle="1" w:styleId="13">
    <w:name w:val="List Paragraph"/>
    <w:basedOn w:val="1"/>
    <w:qFormat/>
    <w:uiPriority w:val="34"/>
    <w:pPr>
      <w:spacing w:afterAutospacing="0"/>
      <w:ind w:firstLine="420" w:firstLineChars="200"/>
      <w:contextualSpacing/>
    </w:pPr>
    <w:rPr>
      <w:rFonts w:ascii="Cambria Math" w:hAnsi="宋体,新宋体" w:eastAsia="宋体,新宋体" w:cs="Cambria Math"/>
    </w:rPr>
  </w:style>
  <w:style w:type="character" w:customStyle="1" w:styleId="14">
    <w:name w:val="Subtle Emphasis"/>
    <w:basedOn w:val="5"/>
    <w:qFormat/>
    <w:uiPriority w:val="19"/>
    <w:rPr>
      <w:rFonts w:ascii="Cambria Math" w:hAnsi="宋体,新宋体" w:eastAsia="宋体,新宋体" w:cs="Cambria Math"/>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F7467-0590-4007-81DD-F1058A10AF5D}">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Pages>
  <Words>163</Words>
  <Characters>930</Characters>
  <Lines>7</Lines>
  <Paragraphs>2</Paragraphs>
  <TotalTime>0</TotalTime>
  <ScaleCrop>false</ScaleCrop>
  <LinksUpToDate>false</LinksUpToDate>
  <CharactersWithSpaces>1091</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iflytek</dc:creator>
  <cp:lastModifiedBy>Administrator</cp:lastModifiedBy>
  <dcterms:modified xsi:type="dcterms:W3CDTF">2017-08-10T13:26:52Z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